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16" w:rsidRDefault="00261B16" w:rsidP="00261B16">
      <w:pPr>
        <w:rPr>
          <w:rFonts w:eastAsia="黑体" w:cs="仿宋_GB2312"/>
          <w:sz w:val="28"/>
          <w:szCs w:val="28"/>
        </w:rPr>
      </w:pPr>
      <w:r>
        <w:rPr>
          <w:rFonts w:eastAsia="黑体" w:cs="仿宋_GB2312" w:hint="eastAsia"/>
          <w:sz w:val="28"/>
          <w:szCs w:val="28"/>
        </w:rPr>
        <w:t>附件</w:t>
      </w:r>
      <w:r>
        <w:rPr>
          <w:rFonts w:eastAsia="黑体" w:cs="仿宋_GB2312" w:hint="eastAsia"/>
          <w:sz w:val="28"/>
          <w:szCs w:val="28"/>
        </w:rPr>
        <w:t>5</w:t>
      </w:r>
    </w:p>
    <w:p w:rsidR="00261B16" w:rsidRDefault="00261B16" w:rsidP="00261B16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申报程序</w:t>
      </w:r>
    </w:p>
    <w:p w:rsidR="00261B16" w:rsidRPr="00261B16" w:rsidRDefault="00261B16" w:rsidP="00261B16">
      <w:pPr>
        <w:widowControl/>
        <w:shd w:val="clear" w:color="auto" w:fill="FFFFFF"/>
        <w:spacing w:line="520" w:lineRule="exact"/>
        <w:ind w:firstLine="640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1.个人确定网上申报通道。申报人通过“杭州市职称系统”（http://hzzcpd.zjhz.hrss.gov.cn）个人登录通道，用浙江政务服务</w:t>
      </w:r>
      <w:proofErr w:type="gramStart"/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网注册</w:t>
      </w:r>
      <w:proofErr w:type="gramEnd"/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并实名认证的账号登录系统后，点击应用程序菜单“中级职称评审”下的“填写材料”，发布单位选择</w:t>
      </w: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杭州市林业水利工程技术人员工程师资格评审委员会</w:t>
      </w: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后，点击查询按钮，找到评审申报通道。</w:t>
      </w:r>
    </w:p>
    <w:p w:rsidR="00261B16" w:rsidRPr="00261B16" w:rsidRDefault="00261B16" w:rsidP="00261B16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2.个人网上申报。申报前请仔细阅读相关要求，并在规定时间内网上申报，如实填写有关信息，并在系</w:t>
      </w:r>
      <w:bookmarkStart w:id="0" w:name="_GoBack"/>
      <w:bookmarkEnd w:id="0"/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统相应位置上传电子照片（JPG格式）、《中级职称评审表》（非网页填写部分，PDF格式）和相关附件材料（PDF格式）。材料完整且确认无误后网上报送，并在本人工作单位公示，公示期不少于7天。</w:t>
      </w:r>
    </w:p>
    <w:p w:rsidR="00261B16" w:rsidRPr="00261B16" w:rsidRDefault="00261B16" w:rsidP="00261B16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3．相关部门网上审核。相应的主管部门、市人力社保局、中评委办公室对网上材料进行审核。审核通过后，个人才能打印《中级职称评审表》。</w:t>
      </w:r>
    </w:p>
    <w:p w:rsidR="00261B16" w:rsidRPr="00261B16" w:rsidRDefault="00261B16" w:rsidP="00261B16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4.纸质表格报送。</w:t>
      </w:r>
      <w:proofErr w:type="gramStart"/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仅单位</w:t>
      </w:r>
      <w:proofErr w:type="gramEnd"/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公示无异议且网上审核通过人员需要报送纸质表格，即《中级职称评审表》，以及《事业单位人员职称申报岗位信息表》（仅事业单位正式在编人员申报中级职称时提供，下同）。《中级职称评审表》应通过市职称系统在线打印，并与《事业单位人员职称申报岗位信息表》交单位加盖单位公章，评审表、岗位信息表（超过一页的）还应分别增盖骑缝章。在规定的纸质表格报送时间段内将纸质表格送受理单位。</w:t>
      </w:r>
    </w:p>
    <w:p w:rsidR="00261B16" w:rsidRPr="00261B16" w:rsidRDefault="00261B16" w:rsidP="00261B16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lastRenderedPageBreak/>
        <w:t xml:space="preserve">    5．纸质表格受理。纸质表格由中评委办公室明确的评审纸表受理单位受理。纸质表格受理单位还应通过市职称系统，网上受理相应的电子材料。负责将纸质表格</w:t>
      </w:r>
      <w:proofErr w:type="gramStart"/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送相应</w:t>
      </w:r>
      <w:proofErr w:type="gramEnd"/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的中评委办公室。</w:t>
      </w:r>
    </w:p>
    <w:p w:rsidR="00261B16" w:rsidRPr="00261B16" w:rsidRDefault="00261B16" w:rsidP="00261B16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6</w:t>
      </w: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.组织评审。中评委办公室负责对评审材料全信息公示，公示期不少于7天，无异议后，组织专家评审。</w:t>
      </w:r>
    </w:p>
    <w:p w:rsidR="00261B16" w:rsidRPr="00261B16" w:rsidRDefault="00261B16" w:rsidP="00261B16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7</w:t>
      </w: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. 评审结果公示。评审结束后，中评委办公室公示评审结果，公示期不少于7天，无异议后，评审结果报市人力社保局。</w:t>
      </w:r>
    </w:p>
    <w:p w:rsidR="00261B16" w:rsidRPr="00261B16" w:rsidRDefault="00261B16" w:rsidP="00261B16">
      <w:pPr>
        <w:widowControl/>
        <w:shd w:val="clear" w:color="auto" w:fill="FFFFFF"/>
        <w:spacing w:line="520" w:lineRule="exact"/>
        <w:jc w:val="left"/>
        <w:rPr>
          <w:rFonts w:ascii="仿宋_GB2312" w:eastAsia="仿宋_GB2312" w:hAnsi="Verdana" w:cs="宋体" w:hint="eastAsia"/>
          <w:kern w:val="0"/>
          <w:sz w:val="32"/>
          <w:szCs w:val="32"/>
        </w:rPr>
      </w:pP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8</w:t>
      </w: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.发文公布。市人力社保局审核评审结果并发文公布。文件公布后，市人力社保局负责生成电子证书信息。</w:t>
      </w:r>
    </w:p>
    <w:p w:rsidR="00261B16" w:rsidRPr="00261B16" w:rsidRDefault="00261B16" w:rsidP="00261B16">
      <w:pPr>
        <w:spacing w:line="520" w:lineRule="exact"/>
        <w:jc w:val="left"/>
        <w:rPr>
          <w:rFonts w:ascii="仿宋_GB2312" w:eastAsia="仿宋_GB2312" w:hint="eastAsia"/>
          <w:sz w:val="32"/>
          <w:szCs w:val="32"/>
        </w:rPr>
      </w:pP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Ansi="Verdana" w:cs="宋体" w:hint="eastAsia"/>
          <w:kern w:val="0"/>
          <w:sz w:val="32"/>
          <w:szCs w:val="32"/>
        </w:rPr>
        <w:t>9</w:t>
      </w:r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. 下载电子证书并将表格归档。取得专业技术职务任职资格人员，</w:t>
      </w:r>
      <w:proofErr w:type="gramStart"/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登录市</w:t>
      </w:r>
      <w:proofErr w:type="gramEnd"/>
      <w:r w:rsidRPr="00261B16">
        <w:rPr>
          <w:rFonts w:ascii="仿宋_GB2312" w:eastAsia="仿宋_GB2312" w:hAnsi="Verdana" w:cs="宋体" w:hint="eastAsia"/>
          <w:kern w:val="0"/>
          <w:sz w:val="32"/>
          <w:szCs w:val="32"/>
        </w:rPr>
        <w:t>职称系统，在应用程序菜单“电子证书管理”下的“电子证书下载”栏目，下载本人的任职资格电子证书；在应用程序菜单“电子表格管理”下的“职称备案表下载”栏目，下载打印《杭州市人力资源和社会保障局职称备案表》并本人签名，与本人或单位保存的那份《中级职称评审表》一起存入个人人事档案。</w:t>
      </w:r>
      <w:bookmarkStart w:id="1" w:name="IssuedDay"/>
      <w:bookmarkEnd w:id="1"/>
    </w:p>
    <w:p w:rsidR="003256F0" w:rsidRPr="00261B16" w:rsidRDefault="003256F0">
      <w:pPr>
        <w:rPr>
          <w:rFonts w:ascii="仿宋_GB2312" w:eastAsia="仿宋_GB2312" w:hint="eastAsia"/>
          <w:sz w:val="32"/>
          <w:szCs w:val="32"/>
        </w:rPr>
      </w:pPr>
    </w:p>
    <w:sectPr w:rsidR="003256F0" w:rsidRPr="00261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16"/>
    <w:rsid w:val="00261B16"/>
    <w:rsid w:val="003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B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1B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861</Characters>
  <Application>Microsoft Office Word</Application>
  <DocSecurity>0</DocSecurity>
  <Lines>7</Lines>
  <Paragraphs>2</Paragraphs>
  <ScaleCrop>false</ScaleCrop>
  <Company>china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1</cp:revision>
  <dcterms:created xsi:type="dcterms:W3CDTF">2019-07-08T08:53:00Z</dcterms:created>
  <dcterms:modified xsi:type="dcterms:W3CDTF">2019-07-08T08:57:00Z</dcterms:modified>
</cp:coreProperties>
</file>